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9" w:rsidRPr="00B8038E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038E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3C3C19" w:rsidRPr="00B8038E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C3C19" w:rsidRPr="00896FCE" w:rsidRDefault="00BD6EC0" w:rsidP="007924B1">
      <w:pPr>
        <w:jc w:val="center"/>
        <w:rPr>
          <w:rFonts w:ascii="Times New Roman" w:hAnsi="Times New Roman"/>
          <w:lang w:val="kk-KZ"/>
        </w:rPr>
      </w:pPr>
      <w:r w:rsidRPr="00896FCE">
        <w:rPr>
          <w:rFonts w:ascii="Times New Roman" w:hAnsi="Times New Roman"/>
          <w:b/>
          <w:lang w:val="kk-KZ"/>
        </w:rPr>
        <w:t>Пән:</w:t>
      </w:r>
      <w:r w:rsidR="00F47468" w:rsidRPr="00896FCE">
        <w:rPr>
          <w:rFonts w:ascii="Times New Roman" w:hAnsi="Times New Roman"/>
          <w:b/>
          <w:bCs/>
          <w:lang w:val="kk-KZ"/>
        </w:rPr>
        <w:t xml:space="preserve"> DTSPO5203</w:t>
      </w:r>
      <w:r w:rsidR="00AA3A46" w:rsidRPr="00896FCE">
        <w:rPr>
          <w:rFonts w:ascii="Times New Roman" w:hAnsi="Times New Roman"/>
          <w:lang w:val="kk-KZ"/>
        </w:rPr>
        <w:t xml:space="preserve"> </w:t>
      </w:r>
      <w:r w:rsidR="007924B1" w:rsidRPr="00896FCE">
        <w:rPr>
          <w:rFonts w:ascii="Times New Roman" w:hAnsi="Times New Roman"/>
          <w:b/>
          <w:lang w:val="kk-KZ"/>
        </w:rPr>
        <w:t xml:space="preserve">Әлеуметтік-педагогикалық білім берудегі дидактикалық технологиялар </w:t>
      </w:r>
    </w:p>
    <w:p w:rsidR="004D6829" w:rsidRPr="0036762D" w:rsidRDefault="003C3C19" w:rsidP="004D6829">
      <w:pPr>
        <w:pStyle w:val="a5"/>
        <w:jc w:val="center"/>
        <w:rPr>
          <w:b/>
          <w:iCs/>
          <w:lang w:val="kk-KZ"/>
        </w:rPr>
      </w:pPr>
      <w:r w:rsidRPr="00B8038E">
        <w:rPr>
          <w:b/>
          <w:lang w:val="kk-KZ"/>
        </w:rPr>
        <w:t>Мамандық:</w:t>
      </w:r>
      <w:r w:rsidRPr="00B8038E">
        <w:rPr>
          <w:lang w:val="kk-KZ"/>
        </w:rPr>
        <w:t xml:space="preserve"> </w:t>
      </w:r>
      <w:r w:rsidR="00F22B46" w:rsidRPr="00F22B46">
        <w:rPr>
          <w:iCs/>
          <w:lang w:val="kk-KZ"/>
        </w:rPr>
        <w:t>6M</w:t>
      </w:r>
      <w:r w:rsidR="004D6829" w:rsidRPr="00454E3E">
        <w:rPr>
          <w:iCs/>
          <w:lang w:val="kk-KZ"/>
        </w:rPr>
        <w:t>012300-</w:t>
      </w:r>
      <w:r w:rsidR="004D6829" w:rsidRPr="0036762D">
        <w:rPr>
          <w:b/>
          <w:iCs/>
          <w:lang w:val="kk-KZ"/>
        </w:rPr>
        <w:t xml:space="preserve"> </w:t>
      </w:r>
      <w:r w:rsidR="004D6829" w:rsidRPr="004D6829">
        <w:rPr>
          <w:iCs/>
          <w:lang w:val="kk-KZ"/>
        </w:rPr>
        <w:t>«Әлеуметтік педагогика және өзін-өзі тану»</w:t>
      </w:r>
      <w:r w:rsidR="004D6829" w:rsidRPr="0036762D">
        <w:rPr>
          <w:b/>
          <w:iCs/>
          <w:lang w:val="kk-KZ"/>
        </w:rPr>
        <w:t xml:space="preserve"> </w:t>
      </w:r>
    </w:p>
    <w:p w:rsidR="002E7732" w:rsidRDefault="002E7732" w:rsidP="002E7732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 курс, қазақ бөлімі,( семестр күзгі ) 3  кредит</w:t>
      </w:r>
    </w:p>
    <w:p w:rsidR="00AA3A46" w:rsidRPr="00B8038E" w:rsidRDefault="00AA3A46" w:rsidP="00146AA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9F54D5" w:rsidRPr="00B8038E" w:rsidRDefault="00511227" w:rsidP="009F54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8038E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9F54D5" w:rsidRPr="00B8038E">
        <w:rPr>
          <w:rFonts w:ascii="Times New Roman" w:hAnsi="Times New Roman"/>
          <w:sz w:val="24"/>
          <w:szCs w:val="24"/>
          <w:lang w:val="kk-KZ"/>
        </w:rPr>
        <w:t xml:space="preserve">Пән бойынша Midterm Exam 8-ші аптада жүргізіледі. Емтихан формасы </w:t>
      </w:r>
      <w:r w:rsidR="009F54D5" w:rsidRPr="00B8038E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454E3E" w:rsidRDefault="009F54D5" w:rsidP="00454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8038E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B8038E">
        <w:rPr>
          <w:rFonts w:ascii="Times New Roman" w:hAnsi="Times New Roman"/>
          <w:b/>
          <w:sz w:val="24"/>
          <w:szCs w:val="24"/>
          <w:lang w:val="kk-KZ"/>
        </w:rPr>
        <w:t xml:space="preserve">презентация даярлау және </w:t>
      </w:r>
      <w:r w:rsidR="00336D2E" w:rsidRPr="00B8038E">
        <w:rPr>
          <w:rFonts w:ascii="Times New Roman" w:hAnsi="Times New Roman"/>
          <w:b/>
          <w:sz w:val="24"/>
          <w:szCs w:val="24"/>
          <w:lang w:val="kk-KZ"/>
        </w:rPr>
        <w:t xml:space="preserve">қорғау </w:t>
      </w:r>
    </w:p>
    <w:p w:rsidR="009F54D5" w:rsidRPr="00B8038E" w:rsidRDefault="000D7E3B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454E3E">
        <w:rPr>
          <w:rFonts w:ascii="Times New Roman" w:hAnsi="Times New Roman"/>
          <w:sz w:val="24"/>
          <w:szCs w:val="24"/>
          <w:lang w:val="kk-KZ"/>
        </w:rPr>
        <w:t xml:space="preserve">Емтихан тапсырмасы төменде көрсетілген тақырыптар  бойынша дайындалуы керек.   </w:t>
      </w:r>
      <w:r w:rsidR="00896FCE">
        <w:rPr>
          <w:rFonts w:ascii="Times New Roman" w:hAnsi="Times New Roman"/>
          <w:sz w:val="24"/>
          <w:szCs w:val="24"/>
          <w:lang w:val="kk-KZ"/>
        </w:rPr>
        <w:t xml:space="preserve">Төменде көрсетілген тақырыптардың біреуін таңдап,  әр магистрант жеке  қорғайды.  </w:t>
      </w:r>
      <w:r w:rsidR="00454E3E">
        <w:rPr>
          <w:rFonts w:ascii="Times New Roman" w:hAnsi="Times New Roman"/>
          <w:sz w:val="24"/>
          <w:szCs w:val="24"/>
          <w:lang w:val="kk-KZ"/>
        </w:rPr>
        <w:t>Олар таңдалған тақырыптар бойынша   бейне көрініс, презентация даярлауы керек. Презентация  1</w:t>
      </w:r>
      <w:r w:rsidR="00F22B46">
        <w:rPr>
          <w:rFonts w:ascii="Times New Roman" w:hAnsi="Times New Roman"/>
          <w:sz w:val="24"/>
          <w:szCs w:val="24"/>
          <w:lang w:val="kk-KZ"/>
        </w:rPr>
        <w:t>7</w:t>
      </w:r>
      <w:r w:rsidR="00454E3E">
        <w:rPr>
          <w:rFonts w:ascii="Times New Roman" w:hAnsi="Times New Roman"/>
          <w:sz w:val="24"/>
          <w:szCs w:val="24"/>
          <w:lang w:val="kk-KZ"/>
        </w:rPr>
        <w:t>-</w:t>
      </w:r>
      <w:r w:rsidR="00F22B46">
        <w:rPr>
          <w:rFonts w:ascii="Times New Roman" w:hAnsi="Times New Roman"/>
          <w:sz w:val="24"/>
          <w:szCs w:val="24"/>
          <w:lang w:val="kk-KZ"/>
        </w:rPr>
        <w:t>22</w:t>
      </w:r>
      <w:r w:rsidR="00454E3E">
        <w:rPr>
          <w:rFonts w:ascii="Times New Roman" w:hAnsi="Times New Roman"/>
          <w:sz w:val="24"/>
          <w:szCs w:val="24"/>
          <w:lang w:val="kk-KZ"/>
        </w:rPr>
        <w:t xml:space="preserve"> слайдтан тұрады. Слайдта тақырыптың теориялық мазмұны мен практикалық негіздерін  ашу қажет. Слайд мазмұны бойынша оқытушы  қосымша сұрақтар қояды.</w:t>
      </w:r>
      <w:r>
        <w:rPr>
          <w:rFonts w:ascii="Times New Roman" w:hAnsi="Times New Roman"/>
          <w:sz w:val="24"/>
          <w:szCs w:val="24"/>
          <w:lang w:val="kk-KZ"/>
        </w:rPr>
        <w:t xml:space="preserve"> Пайдаланылған әдебиеттерді  нақты слайдтың ішінде, яғни мәселені талқылау барысында көрсетуі тиіс. Магистранттың өзі іздеп тапқан әдебиеттерге ерекше назар аударылады. Магистранттың  өз ойы , қорытынды тұжырым болуы шарт .</w:t>
      </w:r>
    </w:p>
    <w:p w:rsidR="009F54D5" w:rsidRPr="00B8038E" w:rsidRDefault="009F54D5" w:rsidP="009F54D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81857" w:rsidRDefault="00336D2E" w:rsidP="009F54D5">
      <w:pPr>
        <w:spacing w:after="0" w:line="240" w:lineRule="auto"/>
        <w:jc w:val="both"/>
        <w:rPr>
          <w:sz w:val="24"/>
          <w:szCs w:val="24"/>
          <w:lang w:val="kk-KZ"/>
        </w:rPr>
      </w:pPr>
      <w:r w:rsidRPr="00B8038E">
        <w:rPr>
          <w:rFonts w:ascii="Times New Roman" w:hAnsi="Times New Roman"/>
          <w:b/>
          <w:sz w:val="24"/>
          <w:szCs w:val="24"/>
          <w:lang w:val="kk-KZ"/>
        </w:rPr>
        <w:t>Ұсынылатын т</w:t>
      </w:r>
      <w:r w:rsidR="009F54D5" w:rsidRPr="00B8038E">
        <w:rPr>
          <w:rFonts w:ascii="Times New Roman" w:hAnsi="Times New Roman"/>
          <w:b/>
          <w:sz w:val="24"/>
          <w:szCs w:val="24"/>
          <w:lang w:val="kk-KZ"/>
        </w:rPr>
        <w:t>ақырыптар:</w:t>
      </w:r>
      <w:r w:rsidR="00C96F7A" w:rsidRPr="00B8038E">
        <w:rPr>
          <w:sz w:val="24"/>
          <w:szCs w:val="24"/>
          <w:lang w:val="kk-KZ"/>
        </w:rPr>
        <w:t xml:space="preserve"> </w:t>
      </w:r>
    </w:p>
    <w:p w:rsidR="00896FCE" w:rsidRPr="00896FCE" w:rsidRDefault="00896FCE" w:rsidP="00896FCE">
      <w:pPr>
        <w:pStyle w:val="a5"/>
        <w:numPr>
          <w:ilvl w:val="0"/>
          <w:numId w:val="19"/>
        </w:numPr>
        <w:jc w:val="both"/>
        <w:rPr>
          <w:lang w:val="kk-KZ"/>
        </w:rPr>
      </w:pPr>
      <w:r w:rsidRPr="00896FCE">
        <w:rPr>
          <w:lang w:val="kk-KZ"/>
        </w:rPr>
        <w:t xml:space="preserve">Әлеуметтік-педагогикалық білім берудегі дидактикалық технологиялардың әдістемелік мүмкіндіктері </w:t>
      </w:r>
    </w:p>
    <w:p w:rsidR="00F22B46" w:rsidRDefault="00F22B46" w:rsidP="00896FCE">
      <w:pPr>
        <w:pStyle w:val="a5"/>
        <w:numPr>
          <w:ilvl w:val="0"/>
          <w:numId w:val="19"/>
        </w:numPr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Әлеуметтік-педагогикалық технологияның «классикалық» технологиялардан  айырмашылығы мен  өзіндік  ерекшеліктері (Е.И.Холостоавның жіктемесі бойынша)  </w:t>
      </w:r>
    </w:p>
    <w:p w:rsidR="00896FCE" w:rsidRDefault="00896FCE" w:rsidP="00896FCE">
      <w:pPr>
        <w:pStyle w:val="a5"/>
        <w:numPr>
          <w:ilvl w:val="0"/>
          <w:numId w:val="19"/>
        </w:numPr>
        <w:ind w:right="-282"/>
        <w:jc w:val="both"/>
        <w:rPr>
          <w:b/>
          <w:lang w:val="kk-KZ"/>
        </w:rPr>
      </w:pPr>
      <w:r w:rsidRPr="00F22B46">
        <w:rPr>
          <w:lang w:val="kk-KZ"/>
        </w:rPr>
        <w:t>Дидактикалық көпөлшемді технологияның әлеуметтік-педагогикалық білім беруде  қолданылуы.</w:t>
      </w:r>
      <w:r w:rsidRPr="00F22B46">
        <w:rPr>
          <w:b/>
          <w:lang w:val="kk-KZ"/>
        </w:rPr>
        <w:t xml:space="preserve"> </w:t>
      </w:r>
    </w:p>
    <w:p w:rsidR="00F22B46" w:rsidRDefault="007D5E62" w:rsidP="00896FCE">
      <w:pPr>
        <w:pStyle w:val="a5"/>
        <w:numPr>
          <w:ilvl w:val="0"/>
          <w:numId w:val="19"/>
        </w:numPr>
        <w:ind w:right="-282"/>
        <w:jc w:val="both"/>
        <w:rPr>
          <w:lang w:val="kk-KZ"/>
        </w:rPr>
      </w:pPr>
      <w:r w:rsidRPr="00F22B46">
        <w:rPr>
          <w:lang w:val="kk-KZ"/>
        </w:rPr>
        <w:t xml:space="preserve">Білім беру ұйымдарындағы әлеуметтік-педагогикалық технологиялар. ӘПТ негізгі компоненттері.  </w:t>
      </w:r>
    </w:p>
    <w:p w:rsidR="00F22B46" w:rsidRDefault="007D5E62" w:rsidP="00896FCE">
      <w:pPr>
        <w:pStyle w:val="a5"/>
        <w:numPr>
          <w:ilvl w:val="0"/>
          <w:numId w:val="19"/>
        </w:numPr>
        <w:ind w:right="-282"/>
        <w:jc w:val="both"/>
        <w:rPr>
          <w:lang w:val="kk-KZ"/>
        </w:rPr>
      </w:pPr>
      <w:r w:rsidRPr="00F22B46">
        <w:rPr>
          <w:lang w:val="kk-KZ"/>
        </w:rPr>
        <w:t>Когнитивті</w:t>
      </w:r>
      <w:r w:rsidR="00F22B46">
        <w:rPr>
          <w:lang w:val="kk-KZ"/>
        </w:rPr>
        <w:t xml:space="preserve">-бағытталушылық технологиялар: </w:t>
      </w:r>
      <w:r w:rsidRPr="00F22B46">
        <w:rPr>
          <w:lang w:val="kk-KZ"/>
        </w:rPr>
        <w:t>оқытудың диалогтік әдісі, семинар-пікірталастар, когнитивті жобалау, логикалық-қолданбалы тренинг, рефлексиялық  тренингтер</w:t>
      </w:r>
    </w:p>
    <w:p w:rsidR="004E37D8" w:rsidRPr="007924B1" w:rsidRDefault="007D5E62" w:rsidP="00896FCE">
      <w:pPr>
        <w:pStyle w:val="a5"/>
        <w:numPr>
          <w:ilvl w:val="0"/>
          <w:numId w:val="19"/>
        </w:numPr>
        <w:ind w:right="-282"/>
        <w:jc w:val="both"/>
        <w:rPr>
          <w:lang w:val="kk-KZ"/>
        </w:rPr>
      </w:pPr>
      <w:r w:rsidRPr="00F22B46">
        <w:rPr>
          <w:lang w:val="kk-KZ"/>
        </w:rPr>
        <w:t xml:space="preserve">Білім берудегі инновациялық үдерістер. </w:t>
      </w:r>
      <w:r w:rsidRPr="00F22B46">
        <w:rPr>
          <w:iCs/>
          <w:sz w:val="23"/>
          <w:szCs w:val="23"/>
          <w:lang w:val="kk-KZ"/>
        </w:rPr>
        <w:t>Баланың әрекетін жандандыру және жетілдіру негізіндегі оқыту технологиялары</w:t>
      </w:r>
      <w:r w:rsidRPr="00F22B46">
        <w:rPr>
          <w:lang w:val="kk-KZ"/>
        </w:rPr>
        <w:t xml:space="preserve"> </w:t>
      </w:r>
    </w:p>
    <w:p w:rsidR="006F2EED" w:rsidRPr="004E37D8" w:rsidRDefault="004E37D8" w:rsidP="00896FCE">
      <w:pPr>
        <w:pStyle w:val="a5"/>
        <w:numPr>
          <w:ilvl w:val="0"/>
          <w:numId w:val="19"/>
        </w:numPr>
        <w:ind w:right="-282"/>
        <w:jc w:val="both"/>
        <w:rPr>
          <w:lang w:val="kk-KZ"/>
        </w:rPr>
      </w:pPr>
      <w:r>
        <w:rPr>
          <w:lang w:val="kk-KZ"/>
        </w:rPr>
        <w:t>Оқытудағы дәстүрлі әдістер және білім берудегі  жаңа</w:t>
      </w:r>
      <w:r w:rsidR="00896FCE">
        <w:rPr>
          <w:lang w:val="kk-KZ"/>
        </w:rPr>
        <w:t xml:space="preserve"> дидактикалық </w:t>
      </w:r>
      <w:r>
        <w:rPr>
          <w:lang w:val="kk-KZ"/>
        </w:rPr>
        <w:t xml:space="preserve"> технологиялар</w:t>
      </w:r>
      <w:r w:rsidR="00896FCE">
        <w:rPr>
          <w:lang w:val="kk-KZ"/>
        </w:rPr>
        <w:t xml:space="preserve">: салыстырмалы талдау  </w:t>
      </w:r>
    </w:p>
    <w:p w:rsidR="00D06D78" w:rsidRPr="00DA6D18" w:rsidRDefault="006F2EED" w:rsidP="00896FCE">
      <w:pPr>
        <w:pStyle w:val="a5"/>
        <w:numPr>
          <w:ilvl w:val="0"/>
          <w:numId w:val="19"/>
        </w:numPr>
        <w:ind w:right="-282"/>
        <w:jc w:val="both"/>
        <w:rPr>
          <w:lang w:val="kk-KZ"/>
        </w:rPr>
      </w:pPr>
      <w:r>
        <w:rPr>
          <w:lang w:val="kk-KZ"/>
        </w:rPr>
        <w:t>Іс-әрекеттік-бағыттаушылық технологиялар:іс-әрекеттік ойындар,кешенді дидактикалық тапсырмалар, технологиялық карта,технологиялық үдерістерді имитациялық-ойындық моделдеу</w:t>
      </w:r>
    </w:p>
    <w:p w:rsidR="004D6829" w:rsidRPr="00B8038E" w:rsidRDefault="004D6829" w:rsidP="009F54D5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0D7E3B" w:rsidRDefault="00D71465" w:rsidP="000D7E3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D7E3B"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0D7E3B" w:rsidRPr="000D7E3B" w:rsidRDefault="000D7E3B" w:rsidP="000D7E3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lang w:val="kk-KZ" w:eastAsia="kk-KZ"/>
        </w:rPr>
      </w:pPr>
      <w:r w:rsidRPr="000D7E3B">
        <w:rPr>
          <w:rFonts w:ascii="Times New Roman" w:hAnsi="Times New Roman"/>
          <w:bCs/>
          <w:lang w:val="kk-KZ"/>
        </w:rPr>
        <w:t>Ахметова Г.К.,Исаева З.А. Педагогика:Учебник.-Алматы:Қазақ Университеті, 2006.</w:t>
      </w:r>
    </w:p>
    <w:p w:rsidR="000D7E3B" w:rsidRPr="000D7E3B" w:rsidRDefault="000D7E3B" w:rsidP="000D7E3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Cs/>
          <w:lang w:eastAsia="kk-KZ"/>
        </w:rPr>
      </w:pPr>
      <w:r w:rsidRPr="000D7E3B">
        <w:rPr>
          <w:rFonts w:ascii="Times New Roman" w:hAnsi="Times New Roman"/>
          <w:lang w:val="kk-KZ"/>
        </w:rPr>
        <w:t xml:space="preserve">Щуркова Н.Е. </w:t>
      </w:r>
      <w:r w:rsidRPr="000D7E3B">
        <w:rPr>
          <w:rFonts w:ascii="Times New Roman" w:hAnsi="Times New Roman"/>
        </w:rPr>
        <w:t>Педагогическая технология</w:t>
      </w:r>
      <w:r w:rsidRPr="000D7E3B">
        <w:rPr>
          <w:rFonts w:ascii="Times New Roman" w:hAnsi="Times New Roman"/>
          <w:bCs/>
          <w:lang w:val="kk-KZ" w:eastAsia="kk-KZ"/>
        </w:rPr>
        <w:t xml:space="preserve"> </w:t>
      </w:r>
      <w:r w:rsidRPr="000D7E3B">
        <w:rPr>
          <w:rFonts w:ascii="Times New Roman" w:hAnsi="Times New Roman"/>
          <w:lang w:val="kk-KZ"/>
        </w:rPr>
        <w:t>.</w:t>
      </w:r>
      <w:r w:rsidRPr="000D7E3B">
        <w:rPr>
          <w:rFonts w:ascii="Times New Roman" w:hAnsi="Times New Roman"/>
        </w:rPr>
        <w:t xml:space="preserve">2-изд, </w:t>
      </w:r>
      <w:proofErr w:type="spellStart"/>
      <w:r w:rsidRPr="000D7E3B">
        <w:rPr>
          <w:rFonts w:ascii="Times New Roman" w:hAnsi="Times New Roman"/>
        </w:rPr>
        <w:t>допол</w:t>
      </w:r>
      <w:proofErr w:type="spellEnd"/>
      <w:r w:rsidRPr="000D7E3B">
        <w:rPr>
          <w:rFonts w:ascii="Times New Roman" w:hAnsi="Times New Roman"/>
        </w:rPr>
        <w:t>. - М.: Педагогическое общество России, 2005. – 256</w:t>
      </w:r>
      <w:r w:rsidRPr="000D7E3B">
        <w:rPr>
          <w:rFonts w:ascii="Times New Roman" w:hAnsi="Times New Roman"/>
          <w:bCs/>
          <w:lang w:val="kk-KZ" w:eastAsia="kk-KZ"/>
        </w:rPr>
        <w:t xml:space="preserve">. </w:t>
      </w:r>
    </w:p>
    <w:p w:rsidR="000D7E3B" w:rsidRPr="000D7E3B" w:rsidRDefault="000D7E3B" w:rsidP="000D7E3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noProof/>
          <w:lang w:val="kk-KZ" w:eastAsia="ru-RU"/>
        </w:rPr>
      </w:pPr>
      <w:r w:rsidRPr="000D7E3B">
        <w:rPr>
          <w:rFonts w:ascii="Times New Roman" w:hAnsi="Times New Roman"/>
          <w:bCs/>
          <w:lang w:val="kk-KZ" w:eastAsia="kk-KZ"/>
        </w:rPr>
        <w:t>Технологии социальной работы</w:t>
      </w:r>
      <w:r w:rsidRPr="000D7E3B">
        <w:rPr>
          <w:rFonts w:ascii="Times New Roman" w:hAnsi="Times New Roman"/>
          <w:bCs/>
          <w:lang w:eastAsia="kk-KZ"/>
        </w:rPr>
        <w:t>/</w:t>
      </w:r>
      <w:r w:rsidRPr="000D7E3B">
        <w:rPr>
          <w:rFonts w:ascii="Times New Roman" w:hAnsi="Times New Roman"/>
          <w:bCs/>
          <w:lang w:val="kk-KZ" w:eastAsia="kk-KZ"/>
        </w:rPr>
        <w:t xml:space="preserve"> Под ред. Е.А.Холостовой-М.Инфра 2011.-400 с </w:t>
      </w:r>
    </w:p>
    <w:p w:rsidR="000D7E3B" w:rsidRPr="000D7E3B" w:rsidRDefault="000D7E3B" w:rsidP="000D7E3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noProof/>
          <w:lang w:val="kk-KZ"/>
        </w:rPr>
      </w:pPr>
      <w:r w:rsidRPr="000D7E3B">
        <w:rPr>
          <w:rFonts w:ascii="Times New Roman" w:hAnsi="Times New Roman"/>
          <w:bCs/>
          <w:lang w:val="kk-KZ" w:eastAsia="kk-KZ"/>
        </w:rPr>
        <w:t>Мынбаева А.К.,Садвакасова З.М.  Инновационные методы обучения или как интересно преподавать : учеб.пос.- 6-е изд.-Алматы, 2013.-340с</w:t>
      </w:r>
    </w:p>
    <w:p w:rsidR="000D7E3B" w:rsidRPr="000D7E3B" w:rsidRDefault="000D7E3B" w:rsidP="000D7E3B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val="kk-KZ" w:eastAsia="ru-RU"/>
        </w:rPr>
      </w:pPr>
      <w:proofErr w:type="spellStart"/>
      <w:r w:rsidRPr="000D7E3B">
        <w:rPr>
          <w:rFonts w:ascii="Times New Roman" w:hAnsi="Times New Roman"/>
        </w:rPr>
        <w:t>Мардахаев</w:t>
      </w:r>
      <w:proofErr w:type="spellEnd"/>
      <w:r w:rsidRPr="000D7E3B">
        <w:rPr>
          <w:rFonts w:ascii="Times New Roman" w:hAnsi="Times New Roman"/>
        </w:rPr>
        <w:t xml:space="preserve"> Л.В Методика и технологии работы социального педагога</w:t>
      </w:r>
      <w:proofErr w:type="gramStart"/>
      <w:r w:rsidRPr="000D7E3B">
        <w:rPr>
          <w:rFonts w:ascii="Times New Roman" w:hAnsi="Times New Roman"/>
        </w:rPr>
        <w:t xml:space="preserve"> .</w:t>
      </w:r>
      <w:proofErr w:type="gramEnd"/>
      <w:r w:rsidRPr="000D7E3B">
        <w:rPr>
          <w:rFonts w:ascii="Times New Roman" w:hAnsi="Times New Roman"/>
        </w:rPr>
        <w:t xml:space="preserve"> Учеб -метод. пособие- М.;2003</w:t>
      </w:r>
      <w:r w:rsidRPr="000D7E3B">
        <w:rPr>
          <w:rFonts w:ascii="Times New Roman" w:hAnsi="Times New Roman"/>
          <w:lang w:val="kk-KZ"/>
        </w:rPr>
        <w:t xml:space="preserve"> </w:t>
      </w:r>
    </w:p>
    <w:p w:rsidR="000D7E3B" w:rsidRPr="000D7E3B" w:rsidRDefault="000D7E3B" w:rsidP="000D7E3B">
      <w:pPr>
        <w:pStyle w:val="a3"/>
        <w:numPr>
          <w:ilvl w:val="0"/>
          <w:numId w:val="22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D7E3B">
        <w:rPr>
          <w:rFonts w:ascii="Times New Roman" w:hAnsi="Times New Roman"/>
          <w:noProof/>
          <w:lang w:val="kk-KZ"/>
        </w:rPr>
        <w:t xml:space="preserve">Кузнецова Л.П. Основные технологии социальной работы. Уч.пос.-Владивосток Изд-во ДВГТУ 2002.-92-с </w:t>
      </w:r>
    </w:p>
    <w:p w:rsidR="000D7E3B" w:rsidRPr="000D7E3B" w:rsidRDefault="000D7E3B" w:rsidP="000D7E3B">
      <w:pPr>
        <w:pStyle w:val="aa"/>
        <w:numPr>
          <w:ilvl w:val="0"/>
          <w:numId w:val="22"/>
        </w:numPr>
        <w:shd w:val="clear" w:color="auto" w:fill="FEFEFE"/>
        <w:spacing w:before="150" w:after="150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 Б.Н., Беляева М.А, Бессонова Н.Н. Методика и технологии работы социального педагога. М, 2011.-192с.</w:t>
      </w:r>
    </w:p>
    <w:p w:rsidR="000D7E3B" w:rsidRPr="000D7E3B" w:rsidRDefault="000D7E3B" w:rsidP="000D7E3B">
      <w:pPr>
        <w:pStyle w:val="aa"/>
        <w:numPr>
          <w:ilvl w:val="0"/>
          <w:numId w:val="22"/>
        </w:numPr>
        <w:shd w:val="clear" w:color="auto" w:fill="FEFEFE"/>
        <w:spacing w:before="150" w:after="150"/>
        <w:ind w:right="15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</w:pPr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Левина М. М. Технологии профессионального педагогического образования: Учеб</w:t>
      </w:r>
      <w:proofErr w:type="gramStart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особие для студ. </w:t>
      </w:r>
      <w:proofErr w:type="spellStart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высш</w:t>
      </w:r>
      <w:proofErr w:type="spellEnd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</w:t>
      </w:r>
      <w:proofErr w:type="spellEnd"/>
      <w:r w:rsidRPr="000D7E3B">
        <w:rPr>
          <w:rFonts w:ascii="Times New Roman" w:eastAsia="Times New Roman" w:hAnsi="Times New Roman" w:cs="Times New Roman"/>
          <w:sz w:val="23"/>
          <w:szCs w:val="23"/>
          <w:lang w:eastAsia="ru-RU"/>
        </w:rPr>
        <w:t>. учеб. заведений. – М.: Издательский центр «Академия», 2001.– 272.</w:t>
      </w:r>
    </w:p>
    <w:p w:rsidR="000D7E3B" w:rsidRPr="000D7E3B" w:rsidRDefault="000D7E3B" w:rsidP="000D7E3B">
      <w:pPr>
        <w:pStyle w:val="aa"/>
        <w:numPr>
          <w:ilvl w:val="0"/>
          <w:numId w:val="22"/>
        </w:numPr>
        <w:shd w:val="clear" w:color="auto" w:fill="FFFFFF"/>
        <w:tabs>
          <w:tab w:val="left" w:pos="284"/>
        </w:tabs>
        <w:spacing w:before="84" w:after="1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</w:t>
      </w:r>
      <w:proofErr w:type="spellStart"/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</w:rPr>
        <w:t>адоя</w:t>
      </w:r>
      <w:proofErr w:type="spellEnd"/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Е</w:t>
      </w:r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</w:t>
      </w:r>
      <w:proofErr w:type="spellStart"/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</w:rPr>
        <w:t>иртуальные</w:t>
      </w:r>
      <w:proofErr w:type="spellEnd"/>
      <w:r w:rsidRPr="000D7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в образовании // фундаментальные исследования. – 2007. – № 6. – с. 75-76 </w:t>
      </w:r>
    </w:p>
    <w:p w:rsidR="000D7E3B" w:rsidRPr="000D7E3B" w:rsidRDefault="000D7E3B" w:rsidP="000D7E3B">
      <w:pPr>
        <w:pStyle w:val="aa"/>
        <w:numPr>
          <w:ilvl w:val="0"/>
          <w:numId w:val="22"/>
        </w:numPr>
        <w:shd w:val="clear" w:color="auto" w:fill="FFFFFF"/>
        <w:tabs>
          <w:tab w:val="left" w:pos="284"/>
        </w:tabs>
        <w:spacing w:before="84" w:after="1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Магистранттардың өздері іздеп тапқан әдебиеттер </w:t>
      </w:r>
    </w:p>
    <w:p w:rsidR="00D31B37" w:rsidRPr="00B8038E" w:rsidRDefault="00D31B37" w:rsidP="00B8038E">
      <w:pPr>
        <w:pStyle w:val="a7"/>
        <w:widowControl w:val="0"/>
        <w:snapToGrid w:val="0"/>
        <w:ind w:left="360" w:firstLine="0"/>
        <w:rPr>
          <w:b/>
        </w:rPr>
      </w:pPr>
    </w:p>
    <w:p w:rsidR="004C2123" w:rsidRPr="00B8038E" w:rsidRDefault="004C2123" w:rsidP="004C21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8038E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C2123" w:rsidRPr="00B8038E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B8038E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90-100 балл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те 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511227" w:rsidP="00511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4C2123"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талаптарға сай әзірленген.  Мазмұны әдістер  туралы толық мәлемет береді, практикалық ерекшеліктері сипатталған. Ауызша жау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4C2123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4C2123" w:rsidRPr="00B8038E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75-89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ақсы)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меңгергендігін 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білдіреді.</w:t>
            </w:r>
          </w:p>
        </w:tc>
      </w:tr>
      <w:tr w:rsidR="004C2123" w:rsidRPr="002E7732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50-74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анағаттанарлық)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4C2123" w:rsidRPr="002E7732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0-49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ана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C2123" w:rsidRPr="00B8038E" w:rsidRDefault="004C2123" w:rsidP="004C2123">
      <w:pPr>
        <w:rPr>
          <w:sz w:val="24"/>
          <w:szCs w:val="24"/>
          <w:lang w:val="kk-KZ"/>
        </w:rPr>
      </w:pPr>
    </w:p>
    <w:p w:rsidR="009F54D5" w:rsidRPr="00B8038E" w:rsidRDefault="009F54D5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0AA5" w:rsidRPr="00B8038E" w:rsidRDefault="00710AA5">
      <w:pPr>
        <w:rPr>
          <w:sz w:val="24"/>
          <w:szCs w:val="24"/>
          <w:lang w:val="kk-KZ"/>
        </w:rPr>
      </w:pPr>
    </w:p>
    <w:sectPr w:rsidR="00710AA5" w:rsidRPr="00B8038E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D0D"/>
    <w:multiLevelType w:val="hybridMultilevel"/>
    <w:tmpl w:val="54B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49A"/>
    <w:multiLevelType w:val="hybridMultilevel"/>
    <w:tmpl w:val="7746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2B2B"/>
    <w:multiLevelType w:val="hybridMultilevel"/>
    <w:tmpl w:val="69D4708C"/>
    <w:lvl w:ilvl="0" w:tplc="27FE85F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33E5D"/>
    <w:multiLevelType w:val="hybridMultilevel"/>
    <w:tmpl w:val="5C6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0AF"/>
    <w:multiLevelType w:val="hybridMultilevel"/>
    <w:tmpl w:val="588C8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A0378C"/>
    <w:multiLevelType w:val="hybridMultilevel"/>
    <w:tmpl w:val="61FE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B43BF"/>
    <w:multiLevelType w:val="hybridMultilevel"/>
    <w:tmpl w:val="96F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94258"/>
    <w:multiLevelType w:val="hybridMultilevel"/>
    <w:tmpl w:val="F8A43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DC1A32"/>
    <w:multiLevelType w:val="hybridMultilevel"/>
    <w:tmpl w:val="4CD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47305"/>
    <w:multiLevelType w:val="hybridMultilevel"/>
    <w:tmpl w:val="B064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61335"/>
    <w:multiLevelType w:val="hybridMultilevel"/>
    <w:tmpl w:val="1D84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35990"/>
    <w:multiLevelType w:val="hybridMultilevel"/>
    <w:tmpl w:val="8A9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D3B"/>
    <w:multiLevelType w:val="hybridMultilevel"/>
    <w:tmpl w:val="965AA0EC"/>
    <w:lvl w:ilvl="0" w:tplc="026654D4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C470A"/>
    <w:multiLevelType w:val="hybridMultilevel"/>
    <w:tmpl w:val="1B9E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97AD6"/>
    <w:multiLevelType w:val="hybridMultilevel"/>
    <w:tmpl w:val="7E0A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EC0"/>
    <w:rsid w:val="000110FE"/>
    <w:rsid w:val="000466D4"/>
    <w:rsid w:val="0008451B"/>
    <w:rsid w:val="000D7E3B"/>
    <w:rsid w:val="00146AA3"/>
    <w:rsid w:val="00155E88"/>
    <w:rsid w:val="00164714"/>
    <w:rsid w:val="002520A1"/>
    <w:rsid w:val="00271057"/>
    <w:rsid w:val="002C0E56"/>
    <w:rsid w:val="002E307C"/>
    <w:rsid w:val="002E7732"/>
    <w:rsid w:val="0031330D"/>
    <w:rsid w:val="00320D71"/>
    <w:rsid w:val="00336D2E"/>
    <w:rsid w:val="003C3C19"/>
    <w:rsid w:val="00441C19"/>
    <w:rsid w:val="00454E3E"/>
    <w:rsid w:val="004C2123"/>
    <w:rsid w:val="004D6829"/>
    <w:rsid w:val="004E2B41"/>
    <w:rsid w:val="004E37D8"/>
    <w:rsid w:val="00511227"/>
    <w:rsid w:val="005804A3"/>
    <w:rsid w:val="005F0D64"/>
    <w:rsid w:val="005F4372"/>
    <w:rsid w:val="006B4131"/>
    <w:rsid w:val="006F2EED"/>
    <w:rsid w:val="00710AA5"/>
    <w:rsid w:val="00726A24"/>
    <w:rsid w:val="007924B1"/>
    <w:rsid w:val="007D5E62"/>
    <w:rsid w:val="00801FCC"/>
    <w:rsid w:val="00831DB4"/>
    <w:rsid w:val="00865604"/>
    <w:rsid w:val="008730A3"/>
    <w:rsid w:val="00894FCA"/>
    <w:rsid w:val="00896FCE"/>
    <w:rsid w:val="008E69AB"/>
    <w:rsid w:val="009212A7"/>
    <w:rsid w:val="0094575B"/>
    <w:rsid w:val="00985CDA"/>
    <w:rsid w:val="00994733"/>
    <w:rsid w:val="009C3A94"/>
    <w:rsid w:val="009F0B60"/>
    <w:rsid w:val="009F54D5"/>
    <w:rsid w:val="00A079AA"/>
    <w:rsid w:val="00A759AC"/>
    <w:rsid w:val="00AA3A46"/>
    <w:rsid w:val="00AA3ADF"/>
    <w:rsid w:val="00AC6DA6"/>
    <w:rsid w:val="00B31626"/>
    <w:rsid w:val="00B325EA"/>
    <w:rsid w:val="00B517B7"/>
    <w:rsid w:val="00B76A77"/>
    <w:rsid w:val="00B8038E"/>
    <w:rsid w:val="00BA5C46"/>
    <w:rsid w:val="00BA74EE"/>
    <w:rsid w:val="00BC3AAC"/>
    <w:rsid w:val="00BC7751"/>
    <w:rsid w:val="00BD37C3"/>
    <w:rsid w:val="00BD6EC0"/>
    <w:rsid w:val="00C25D79"/>
    <w:rsid w:val="00C96F7A"/>
    <w:rsid w:val="00CC2522"/>
    <w:rsid w:val="00CD4679"/>
    <w:rsid w:val="00D06D78"/>
    <w:rsid w:val="00D17219"/>
    <w:rsid w:val="00D31B37"/>
    <w:rsid w:val="00D71465"/>
    <w:rsid w:val="00DA6D18"/>
    <w:rsid w:val="00E2167A"/>
    <w:rsid w:val="00E81857"/>
    <w:rsid w:val="00EF62FC"/>
    <w:rsid w:val="00F22B46"/>
    <w:rsid w:val="00F47468"/>
    <w:rsid w:val="00F577B7"/>
    <w:rsid w:val="00F76D27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character" w:customStyle="1" w:styleId="10">
    <w:name w:val="Заголовок 1 Знак"/>
    <w:basedOn w:val="a0"/>
    <w:link w:val="1"/>
    <w:uiPriority w:val="9"/>
    <w:rsid w:val="00B5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33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31B37"/>
    <w:pPr>
      <w:spacing w:after="0" w:line="240" w:lineRule="auto"/>
      <w:ind w:firstLine="540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31B3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76D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6D27"/>
    <w:rPr>
      <w:rFonts w:ascii="Calibri" w:eastAsia="Calibri" w:hAnsi="Calibri" w:cs="Times New Roman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4E2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BA5C46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53">
    <w:name w:val="Font Style53"/>
    <w:uiPriority w:val="99"/>
    <w:rsid w:val="00BA5C46"/>
    <w:rPr>
      <w:rFonts w:ascii="Times New Roman" w:hAnsi="Times New Roman" w:cs="Times New Roman" w:hint="default"/>
      <w:sz w:val="16"/>
      <w:szCs w:val="16"/>
    </w:rPr>
  </w:style>
  <w:style w:type="character" w:customStyle="1" w:styleId="ft">
    <w:name w:val="ft"/>
    <w:basedOn w:val="a0"/>
    <w:rsid w:val="00BA5C46"/>
  </w:style>
  <w:style w:type="character" w:styleId="a9">
    <w:name w:val="Emphasis"/>
    <w:basedOn w:val="a0"/>
    <w:uiPriority w:val="20"/>
    <w:qFormat/>
    <w:rsid w:val="00BA5C46"/>
    <w:rPr>
      <w:i/>
      <w:iCs/>
    </w:rPr>
  </w:style>
  <w:style w:type="paragraph" w:styleId="aa">
    <w:name w:val="Normal (Web)"/>
    <w:aliases w:val="Обычный (Web)"/>
    <w:uiPriority w:val="1"/>
    <w:semiHidden/>
    <w:unhideWhenUsed/>
    <w:qFormat/>
    <w:rsid w:val="000D7E3B"/>
    <w:pPr>
      <w:spacing w:after="0" w:line="240" w:lineRule="auto"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0D7E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58</cp:revision>
  <dcterms:created xsi:type="dcterms:W3CDTF">2014-10-05T17:08:00Z</dcterms:created>
  <dcterms:modified xsi:type="dcterms:W3CDTF">2017-10-16T04:44:00Z</dcterms:modified>
</cp:coreProperties>
</file>